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22" w:rsidRPr="00291022" w:rsidRDefault="00291022" w:rsidP="009578FE">
      <w:pPr>
        <w:spacing w:after="0" w:line="240" w:lineRule="auto"/>
        <w:jc w:val="center"/>
        <w:rPr>
          <w:rFonts w:eastAsia="Times New Roman" w:cstheme="minorHAnsi"/>
          <w:b/>
          <w:bCs/>
          <w:sz w:val="24"/>
          <w:szCs w:val="24"/>
          <w:lang w:eastAsia="fr-FR"/>
        </w:rPr>
      </w:pPr>
      <w:r w:rsidRPr="00291022">
        <w:rPr>
          <w:rFonts w:eastAsia="Times New Roman" w:cstheme="minorHAnsi"/>
          <w:b/>
          <w:bCs/>
          <w:sz w:val="24"/>
          <w:szCs w:val="24"/>
          <w:lang w:eastAsia="fr-FR"/>
        </w:rPr>
        <w:t>Le projet MARGUERITE est un projet en Enseignement-Recherche qui vise à faire le lien entre l'agriculture et l'alimentation. Il est porté par l'équipe ACCES de l'Institut Français de l'Education (Ifé), l'Ecole Normale Supérieure de Lyon (ENS de Lyon) grâce à l'Unité Mixte de Recherche (UMR) Environnement Ville et Société (EVS).</w:t>
      </w:r>
    </w:p>
    <w:p w:rsidR="00291022" w:rsidRDefault="00291022" w:rsidP="009578FE">
      <w:pPr>
        <w:spacing w:after="0" w:line="240" w:lineRule="auto"/>
        <w:jc w:val="center"/>
        <w:rPr>
          <w:rFonts w:eastAsia="Times New Roman" w:cstheme="minorHAnsi"/>
          <w:b/>
          <w:sz w:val="24"/>
          <w:szCs w:val="24"/>
          <w:lang w:eastAsia="fr-FR"/>
        </w:rPr>
      </w:pPr>
      <w:r w:rsidRPr="00291022">
        <w:rPr>
          <w:rFonts w:eastAsia="Times New Roman" w:cstheme="minorHAnsi"/>
          <w:b/>
          <w:sz w:val="24"/>
          <w:szCs w:val="24"/>
          <w:lang w:eastAsia="fr-FR"/>
        </w:rPr>
        <w:t>Le projet MARGUERITE est porté par plusieurs partenaires.</w:t>
      </w:r>
    </w:p>
    <w:p w:rsidR="00704D74" w:rsidRDefault="00704D74" w:rsidP="009578FE">
      <w:pPr>
        <w:spacing w:after="0" w:line="240" w:lineRule="auto"/>
        <w:jc w:val="center"/>
        <w:rPr>
          <w:rFonts w:eastAsia="Times New Roman" w:cstheme="minorHAnsi"/>
          <w:b/>
          <w:sz w:val="24"/>
          <w:szCs w:val="24"/>
          <w:lang w:eastAsia="fr-FR"/>
        </w:rPr>
      </w:pPr>
      <w:r w:rsidRPr="00704D74">
        <w:rPr>
          <w:rFonts w:eastAsia="Times New Roman" w:cstheme="minorHAnsi"/>
          <w:b/>
          <w:sz w:val="24"/>
          <w:szCs w:val="24"/>
          <w:lang w:eastAsia="fr-FR"/>
        </w:rPr>
        <w:t>http://grainesdexplorateurs.ens-lyon.fr/projets-en-cours/agriculture-et-justice-alimentaire</w:t>
      </w:r>
    </w:p>
    <w:p w:rsidR="006A29E5" w:rsidRPr="009578FE" w:rsidRDefault="009578FE" w:rsidP="009578FE">
      <w:pPr>
        <w:spacing w:after="0" w:line="240" w:lineRule="auto"/>
        <w:jc w:val="center"/>
        <w:rPr>
          <w:rFonts w:eastAsia="Times New Roman" w:cstheme="minorHAnsi"/>
          <w:b/>
          <w:sz w:val="24"/>
          <w:szCs w:val="24"/>
          <w:lang w:eastAsia="fr-FR"/>
        </w:rPr>
      </w:pPr>
      <w:r w:rsidRPr="009578FE">
        <w:rPr>
          <w:rFonts w:eastAsia="Times New Roman" w:cstheme="minorHAnsi"/>
          <w:b/>
          <w:sz w:val="24"/>
          <w:szCs w:val="24"/>
          <w:lang w:eastAsia="fr-FR"/>
        </w:rPr>
        <w:t>http://grainesdexplorateurs.ens-lyon.fr/projets-en-cours/agriculture-et-justice-alimentaire/qui-sommes-nous</w:t>
      </w:r>
    </w:p>
    <w:p w:rsidR="00291022" w:rsidRPr="009578FE" w:rsidRDefault="00291022" w:rsidP="009578FE">
      <w:pPr>
        <w:spacing w:after="0" w:line="240" w:lineRule="auto"/>
        <w:rPr>
          <w:b/>
        </w:rPr>
      </w:pPr>
    </w:p>
    <w:p w:rsidR="007D56F4" w:rsidRPr="009578FE" w:rsidRDefault="007D56F4" w:rsidP="009578FE">
      <w:pPr>
        <w:spacing w:after="0" w:line="240" w:lineRule="auto"/>
        <w:rPr>
          <w:b/>
          <w:sz w:val="24"/>
          <w:szCs w:val="24"/>
          <w:lang w:eastAsia="fr-FR"/>
        </w:rPr>
      </w:pPr>
      <w:r w:rsidRPr="009578FE">
        <w:rPr>
          <w:b/>
          <w:sz w:val="24"/>
          <w:szCs w:val="24"/>
        </w:rPr>
        <w:t>Le projet</w:t>
      </w:r>
      <w:r w:rsidRPr="009578FE">
        <w:rPr>
          <w:b/>
          <w:sz w:val="24"/>
          <w:szCs w:val="24"/>
          <w:lang w:eastAsia="fr-FR"/>
        </w:rPr>
        <w:t xml:space="preserve"> MARGUERITE fait partie d'une réflexion entamée depuis 2013 autour des thématiques de la justice alimentaire et de l'agriculture, par Julie Le Gall, maître de conférences à l'Ecole Normale Supérieure de Lyon et Camille Hochedez, maître de conférences à l'Université de Poitiers.</w:t>
      </w:r>
    </w:p>
    <w:p w:rsidR="007D56F4" w:rsidRPr="009578FE" w:rsidRDefault="007D56F4"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xml:space="preserve">A l'origine du projet MARGUERITE, il y a l'intérêt de quelques chercheurs pour le maintien des petites agricultures familiales et une envie forte de garder un pied dans l'action à destination de la jeune génération. </w:t>
      </w:r>
    </w:p>
    <w:p w:rsidR="007D56F4" w:rsidRPr="009578FE" w:rsidRDefault="007D56F4"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xml:space="preserve">Une rencontre dans un collège de Villeurbanne et quelques lignes griffonnées dans le cadre d'un programme du labex IMU font émerger l'idée d'un projet pour des collégiens qui permettrait, dans le cadre de l'éducation au développement durable, de leur parler de l'agriculture, de l'importance de la conservation des terres agricoles, du métier d'agriculteur, des différents types d'agriculture, du lien entre agriculture et alimentation... Si ce programme initial n'a finalement pas abouti, l'idée de mettre en oeuvre cette recherche-action est restée, s'est déployée de façon exploratoire puis s'est formalisée. Dans le même temps, d'autres dépôts de projet ont permis d'avancer la réflexion autour du maintien de l'agriculture vers les enjeux de justice alimentaire et d'agriculture.    </w:t>
      </w:r>
    </w:p>
    <w:p w:rsidR="007D56F4" w:rsidRPr="009578FE" w:rsidRDefault="007D56F4" w:rsidP="009578FE">
      <w:pPr>
        <w:spacing w:after="0" w:line="240" w:lineRule="auto"/>
        <w:rPr>
          <w:rFonts w:eastAsia="Times New Roman" w:cstheme="minorHAnsi"/>
          <w:b/>
          <w:sz w:val="24"/>
          <w:szCs w:val="24"/>
          <w:lang w:eastAsia="fr-FR"/>
        </w:rPr>
      </w:pPr>
    </w:p>
    <w:p w:rsidR="00147C9D" w:rsidRPr="009578FE" w:rsidRDefault="007D56F4" w:rsidP="009578FE">
      <w:pPr>
        <w:spacing w:after="0" w:line="240" w:lineRule="auto"/>
        <w:rPr>
          <w:rFonts w:cstheme="minorHAnsi"/>
          <w:b/>
          <w:sz w:val="24"/>
          <w:szCs w:val="24"/>
        </w:rPr>
      </w:pPr>
      <w:r w:rsidRPr="009578FE">
        <w:rPr>
          <w:rFonts w:cstheme="minorHAnsi"/>
          <w:b/>
          <w:sz w:val="24"/>
          <w:szCs w:val="24"/>
        </w:rPr>
        <w:t xml:space="preserve">2014-2015 : </w:t>
      </w:r>
      <w:r w:rsidR="00147C9D" w:rsidRPr="009578FE">
        <w:rPr>
          <w:rFonts w:cstheme="minorHAnsi"/>
          <w:b/>
          <w:sz w:val="24"/>
          <w:szCs w:val="24"/>
        </w:rPr>
        <w:t>MARGUERITE : Métropoles et Alimentation : quels Réseaux et quelle Gouvernance Urbaine pour Expérimenter une gestion des Ressources Innovante dans les TErritoires ?</w:t>
      </w:r>
    </w:p>
    <w:p w:rsidR="00291022" w:rsidRPr="009578FE" w:rsidRDefault="00291022" w:rsidP="009578FE">
      <w:pPr>
        <w:spacing w:after="0" w:line="240" w:lineRule="auto"/>
        <w:rPr>
          <w:rFonts w:eastAsia="Times New Roman" w:cstheme="minorHAnsi"/>
          <w:sz w:val="24"/>
          <w:szCs w:val="24"/>
          <w:lang w:eastAsia="fr-FR"/>
        </w:rPr>
      </w:pPr>
      <w:r w:rsidRPr="009578FE">
        <w:rPr>
          <w:rFonts w:cstheme="minorHAnsi"/>
          <w:sz w:val="24"/>
          <w:szCs w:val="24"/>
        </w:rPr>
        <w:t>A partir d’une équipe interdisciplinaire et de travaux menés dans différents contextes de développement (France, Maroc, Brésil, Suède), le projet explore les processus et facteurs de connexion et déconnexion des espaces défavorisés urbains aux espaces agricoles de proximité pour mieux comprendre les situations d’injustice et d’insécurité alimentaires. A l’échelle de la métropole, comment garantir aussi aux populations les plus vulnérables l’accès durable à une alimentation satisfaisante en quantité et en qualité ? Comment les réseaux entre populations vulnérables et ressources agricoles de proximité et les modes de gouvernance peuvent-</w:t>
      </w:r>
      <w:r w:rsidRPr="009578FE">
        <w:rPr>
          <w:rFonts w:cstheme="minorHAnsi"/>
          <w:sz w:val="24"/>
          <w:szCs w:val="24"/>
        </w:rPr>
        <w:softHyphen/>
        <w:t>ils contribuer à créer des systèmes alimentaires métropolitains plus justes ?</w:t>
      </w:r>
    </w:p>
    <w:p w:rsidR="007D56F4" w:rsidRPr="009578FE" w:rsidRDefault="007D56F4" w:rsidP="009578FE">
      <w:pPr>
        <w:spacing w:after="0" w:line="240" w:lineRule="auto"/>
        <w:rPr>
          <w:rFonts w:eastAsia="Times New Roman" w:cstheme="minorHAnsi"/>
          <w:b/>
          <w:sz w:val="24"/>
          <w:szCs w:val="24"/>
          <w:lang w:eastAsia="fr-FR"/>
        </w:rPr>
      </w:pPr>
    </w:p>
    <w:p w:rsidR="007D56F4" w:rsidRPr="009578FE" w:rsidRDefault="007D56F4" w:rsidP="009578FE">
      <w:pPr>
        <w:spacing w:after="0" w:line="240" w:lineRule="auto"/>
        <w:rPr>
          <w:rFonts w:eastAsia="Times New Roman" w:cstheme="minorHAnsi"/>
          <w:b/>
          <w:sz w:val="24"/>
          <w:szCs w:val="24"/>
          <w:lang w:eastAsia="fr-FR"/>
        </w:rPr>
      </w:pPr>
      <w:r w:rsidRPr="009578FE">
        <w:rPr>
          <w:rFonts w:eastAsia="Times New Roman" w:cstheme="minorHAnsi"/>
          <w:b/>
          <w:sz w:val="24"/>
          <w:szCs w:val="24"/>
          <w:lang w:eastAsia="fr-FR"/>
        </w:rPr>
        <w:t>Partenaires académiques :</w:t>
      </w:r>
    </w:p>
    <w:p w:rsidR="007D56F4" w:rsidRPr="009578FE" w:rsidRDefault="007D56F4"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xml:space="preserve">- l'Ecole Normale Supérieure de Lyon (ENS de Lyon) à travers l'équipe d'ACCES, plateforme de médiation des savoirs scientifiques de l'Institut Français de l'Education (Ifé) et l'Unité Mixte de Recherche (UMR) Environnement Ville et Société (EVS) soutiennent et participent au financement du projet. </w:t>
      </w:r>
    </w:p>
    <w:p w:rsidR="007D56F4" w:rsidRPr="009578FE" w:rsidRDefault="007D56F4"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L'équipe mobilisée sur le projet est constituée de Julie le Gall (maître de conférence en Géographie attachée à l'UMR EVS, porteuse de projet), Luc Merchez (maître de conférence en Géographie attachée à l'UMR EVS), Sabine Lavorel (enseignante de SVT détachée en qualité de chargée d'études de l'équipe ACCES à l'Ifé), Céline Revel (enseignante de SVT mise à disposition pour les besoins de l'équipe ACCES, Ifé), Chloé Serrÿn (étudiante ENS agrégée SVT, stagiaire (temps plein) de l'équipe ACCES à l'Ifé),</w:t>
      </w:r>
    </w:p>
    <w:p w:rsidR="007D56F4" w:rsidRPr="009578FE" w:rsidRDefault="007D56F4"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les collèges ayant adopté le projet : le collège Elsa Triolet à Vénissieux (69), le collège Paul Eluard à Vénissieux (69), le collège Pierre Ronsard à Poitiers (86).</w:t>
      </w:r>
    </w:p>
    <w:p w:rsidR="007D56F4" w:rsidRPr="009578FE" w:rsidRDefault="007D56F4" w:rsidP="009578FE">
      <w:pPr>
        <w:spacing w:after="0" w:line="240" w:lineRule="auto"/>
        <w:rPr>
          <w:rFonts w:eastAsia="Times New Roman" w:cstheme="minorHAnsi"/>
          <w:b/>
          <w:sz w:val="24"/>
          <w:szCs w:val="24"/>
          <w:lang w:eastAsia="fr-FR"/>
        </w:rPr>
      </w:pPr>
      <w:r w:rsidRPr="009578FE">
        <w:rPr>
          <w:rFonts w:eastAsia="Times New Roman" w:cstheme="minorHAnsi"/>
          <w:b/>
          <w:sz w:val="24"/>
          <w:szCs w:val="24"/>
          <w:lang w:eastAsia="fr-FR"/>
        </w:rPr>
        <w:t xml:space="preserve"> </w:t>
      </w:r>
    </w:p>
    <w:p w:rsidR="007D56F4" w:rsidRPr="009578FE" w:rsidRDefault="007D56F4" w:rsidP="009578FE">
      <w:pPr>
        <w:spacing w:after="0" w:line="240" w:lineRule="auto"/>
        <w:rPr>
          <w:rFonts w:eastAsia="Times New Roman" w:cstheme="minorHAnsi"/>
          <w:b/>
          <w:sz w:val="24"/>
          <w:szCs w:val="24"/>
          <w:lang w:eastAsia="fr-FR"/>
        </w:rPr>
      </w:pPr>
      <w:r w:rsidRPr="009578FE">
        <w:rPr>
          <w:rFonts w:eastAsia="Times New Roman" w:cstheme="minorHAnsi"/>
          <w:b/>
          <w:sz w:val="24"/>
          <w:szCs w:val="24"/>
          <w:lang w:eastAsia="fr-FR"/>
        </w:rPr>
        <w:t>Partenaires publics :</w:t>
      </w:r>
    </w:p>
    <w:p w:rsidR="007D56F4" w:rsidRPr="009578FE" w:rsidRDefault="007D56F4"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le Rectorat de l'Académie de Lyon,</w:t>
      </w:r>
    </w:p>
    <w:p w:rsidR="007D56F4" w:rsidRPr="009578FE" w:rsidRDefault="007D56F4"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le Ministère de l'Agriculture, de l'Agroalimentaire et de la Forêt.</w:t>
      </w:r>
    </w:p>
    <w:p w:rsidR="007D56F4" w:rsidRDefault="007D56F4" w:rsidP="009578FE">
      <w:pPr>
        <w:spacing w:after="0" w:line="240" w:lineRule="auto"/>
        <w:rPr>
          <w:rFonts w:eastAsia="Times New Roman" w:cstheme="minorHAnsi"/>
          <w:b/>
          <w:sz w:val="24"/>
          <w:szCs w:val="24"/>
          <w:lang w:eastAsia="fr-FR"/>
        </w:rPr>
      </w:pPr>
    </w:p>
    <w:p w:rsidR="006A29E5" w:rsidRDefault="006A29E5" w:rsidP="006A29E5">
      <w:pPr>
        <w:spacing w:after="0" w:line="240" w:lineRule="auto"/>
        <w:rPr>
          <w:rFonts w:eastAsia="Times New Roman" w:cstheme="minorHAnsi"/>
          <w:b/>
          <w:sz w:val="24"/>
          <w:szCs w:val="24"/>
          <w:lang w:eastAsia="fr-FR"/>
        </w:rPr>
      </w:pPr>
      <w:r w:rsidRPr="006A29E5">
        <w:rPr>
          <w:rFonts w:cstheme="minorHAnsi"/>
          <w:b/>
          <w:sz w:val="24"/>
          <w:szCs w:val="24"/>
        </w:rPr>
        <w:t xml:space="preserve">Le projet s'est au fur et à mesure doté d'un volet éducatif qui s'est concrétisé dans différents collèges, à Vénissieux (69) notamment, où il a gardé le nom de projet MARGUERITE pour les professeurs et les élèves. En 2016, ce projet est lauréat du prix Plan National pour l'Alimentation du Ministère de l'Agriculture, de l'Agroalimentaire et de la Forêt, où il porte le nom de SENSI-AGRI. En effet, les projets de recherche </w:t>
      </w:r>
      <w:r w:rsidRPr="006A29E5">
        <w:rPr>
          <w:rFonts w:cstheme="minorHAnsi"/>
          <w:b/>
          <w:sz w:val="24"/>
          <w:szCs w:val="24"/>
        </w:rPr>
        <w:lastRenderedPageBreak/>
        <w:t>participent souvent à plusieurs programmes de financement à la fois, or pour chaque projet de financement un titre répondant à des conditions particulière, est demandé. </w:t>
      </w:r>
    </w:p>
    <w:p w:rsidR="006A29E5" w:rsidRPr="009578FE" w:rsidRDefault="006A29E5" w:rsidP="009578FE">
      <w:pPr>
        <w:spacing w:after="0" w:line="240" w:lineRule="auto"/>
        <w:rPr>
          <w:rFonts w:eastAsia="Times New Roman" w:cstheme="minorHAnsi"/>
          <w:b/>
          <w:sz w:val="24"/>
          <w:szCs w:val="24"/>
          <w:lang w:eastAsia="fr-FR"/>
        </w:rPr>
      </w:pPr>
    </w:p>
    <w:p w:rsidR="00147C9D" w:rsidRPr="009578FE" w:rsidRDefault="007D56F4" w:rsidP="009578FE">
      <w:pPr>
        <w:spacing w:after="0" w:line="240" w:lineRule="auto"/>
        <w:rPr>
          <w:rFonts w:eastAsia="Times New Roman" w:cstheme="minorHAnsi"/>
          <w:b/>
          <w:sz w:val="24"/>
          <w:szCs w:val="24"/>
          <w:lang w:eastAsia="fr-FR"/>
        </w:rPr>
      </w:pPr>
      <w:r w:rsidRPr="009578FE">
        <w:rPr>
          <w:rFonts w:eastAsia="Times New Roman" w:cstheme="minorHAnsi"/>
          <w:b/>
          <w:sz w:val="24"/>
          <w:szCs w:val="24"/>
          <w:lang w:eastAsia="fr-FR"/>
        </w:rPr>
        <w:t>2016-2017 : SENSIAGRI - Sensibiliser des adolescents à l’agriculture les incite-il à mieux s’alimenter ?</w:t>
      </w:r>
    </w:p>
    <w:p w:rsidR="007D56F4" w:rsidRPr="009578FE" w:rsidRDefault="007D56F4" w:rsidP="009578FE">
      <w:pPr>
        <w:spacing w:after="0" w:line="240" w:lineRule="auto"/>
        <w:rPr>
          <w:rFonts w:cstheme="minorHAnsi"/>
          <w:sz w:val="24"/>
          <w:szCs w:val="24"/>
        </w:rPr>
      </w:pPr>
      <w:r w:rsidRPr="009578FE">
        <w:rPr>
          <w:rFonts w:cstheme="minorHAnsi"/>
          <w:sz w:val="24"/>
          <w:szCs w:val="24"/>
        </w:rPr>
        <w:t>Le projet SensiAgri s'intéresse, d'une part, aux comportements alimentaires de collégiens dans des espaces marqués par une forte précarité économique et, d'autre part, aux représentations qu'ils se font de leurs espaces agricoles proches. Il s'agit d'analyser le lien entre les deux et d’observer si un dispositif éducatif intégrant l’agriculture peut influencer leurs pratiques alimentaires vers une alimentation plus durable. L'objectif spécifique est de créer un triple kit de sensibilisation à l’agriculture et l’alimentation de proximité : un kit pédagogique (à destination des collégiens), un kit de formation (à destination des enseignants) et un kit de recherche pour collecter les données sur les comportements, les représentations et leurs évolutions et les analyser (à destination des chercheurs). Le kit sera construit en diffusant et en retravaillant une action exploratoire innovante menée aux Minguettes à Vénissieux auprès de dix établissements pilotes de l'Académie de Lyon, choisis dans des espaces défavorisés plus ou moins distants de l'agriculture (urbain, périurbain, rural). En post-projet, ce kit sera diffusable dans l'ensemble de l'Académie de Lyon et au-delà. Sa composition doit susciter des dynamiques à l'échelle des territoires des établissements, grâce aux rencontres avec les acteurs locaux (agriculteurs, associations, institutions locales), afin d'encourager davantage de justice sociale et alimentaire.  </w:t>
      </w:r>
    </w:p>
    <w:p w:rsidR="007D56F4" w:rsidRDefault="007D56F4" w:rsidP="009578FE">
      <w:pPr>
        <w:spacing w:after="0" w:line="240" w:lineRule="auto"/>
        <w:rPr>
          <w:rFonts w:eastAsia="Times New Roman" w:cstheme="minorHAnsi"/>
          <w:sz w:val="24"/>
          <w:szCs w:val="24"/>
          <w:lang w:eastAsia="fr-FR"/>
        </w:rPr>
      </w:pPr>
    </w:p>
    <w:p w:rsidR="009578FE" w:rsidRPr="006A29E5" w:rsidRDefault="009578FE" w:rsidP="009578FE">
      <w:pPr>
        <w:spacing w:after="0" w:line="240" w:lineRule="auto"/>
        <w:rPr>
          <w:rFonts w:eastAsia="Times New Roman" w:cstheme="minorHAnsi"/>
          <w:b/>
          <w:sz w:val="24"/>
          <w:szCs w:val="24"/>
          <w:lang w:eastAsia="fr-FR"/>
        </w:rPr>
      </w:pPr>
      <w:r w:rsidRPr="006A29E5">
        <w:rPr>
          <w:rFonts w:eastAsia="Times New Roman" w:cstheme="minorHAnsi"/>
          <w:b/>
          <w:sz w:val="24"/>
          <w:szCs w:val="24"/>
          <w:lang w:eastAsia="fr-FR"/>
        </w:rPr>
        <w:t>Constat initial :</w:t>
      </w:r>
    </w:p>
    <w:p w:rsidR="009578FE" w:rsidRPr="009578FE" w:rsidRDefault="009578FE"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L'agriculture locale est de plus en plus présente dans le quotidien de nos villes, dans le quotidien des mangeurs. Elle fait partie de la plupart des plans d'aménagement en faveur de la mise en œuvre de territoires durables. Mais tout le monde a-t-il accès à ces produits de proximité ? Alors que les circuits courts se multiplient, les espaces défavorisés semblent rester à l'écart des réseaux de proximité : pourquoi ? comment ? Quels sont les facteurs qui influencent les connexions ou déconnexions avec les espaces agricoles proches ?</w:t>
      </w:r>
    </w:p>
    <w:p w:rsidR="009578FE" w:rsidRPr="009578FE" w:rsidRDefault="008114F6" w:rsidP="009578FE">
      <w:pPr>
        <w:spacing w:after="0" w:line="240" w:lineRule="auto"/>
        <w:rPr>
          <w:rFonts w:eastAsia="Times New Roman" w:cstheme="minorHAnsi"/>
          <w:sz w:val="24"/>
          <w:szCs w:val="24"/>
          <w:lang w:eastAsia="fr-FR"/>
        </w:rPr>
      </w:pPr>
      <w:r>
        <w:rPr>
          <w:rFonts w:eastAsia="Times New Roman" w:cstheme="minorHAnsi"/>
          <w:sz w:val="24"/>
          <w:szCs w:val="24"/>
          <w:lang w:eastAsia="fr-FR"/>
        </w:rPr>
        <w:t>L'équipe fait</w:t>
      </w:r>
      <w:r w:rsidR="009578FE" w:rsidRPr="009578FE">
        <w:rPr>
          <w:rFonts w:eastAsia="Times New Roman" w:cstheme="minorHAnsi"/>
          <w:sz w:val="24"/>
          <w:szCs w:val="24"/>
          <w:lang w:eastAsia="fr-FR"/>
        </w:rPr>
        <w:t xml:space="preserve"> l'hypothèse que les prix seuls n'interfèrent pas dans les choix des consommateurs et des producteurs. Les représentations que les agriculteurs se font des consommateurs et, inversement, que les agriculteurs ont des consommateurs, influencent aussi les configurations spatiales des réseaux d'approvisionnement. Elles sont susceptibles de créer des systèmes alimentaires à deux vitesses et de nouvelles fragmentations entre villes et campagnes, entre quartiers.</w:t>
      </w:r>
    </w:p>
    <w:p w:rsidR="009578FE" w:rsidRPr="009578FE" w:rsidRDefault="009578FE" w:rsidP="009578FE">
      <w:pPr>
        <w:spacing w:after="0" w:line="240" w:lineRule="auto"/>
        <w:rPr>
          <w:rFonts w:eastAsia="Times New Roman" w:cstheme="minorHAnsi"/>
          <w:sz w:val="24"/>
          <w:szCs w:val="24"/>
          <w:lang w:eastAsia="fr-FR"/>
        </w:rPr>
      </w:pPr>
    </w:p>
    <w:p w:rsidR="009578FE" w:rsidRPr="006A29E5" w:rsidRDefault="009578FE" w:rsidP="009578FE">
      <w:pPr>
        <w:spacing w:after="0" w:line="240" w:lineRule="auto"/>
        <w:rPr>
          <w:rFonts w:eastAsia="Times New Roman" w:cstheme="minorHAnsi"/>
          <w:b/>
          <w:sz w:val="24"/>
          <w:szCs w:val="24"/>
          <w:lang w:eastAsia="fr-FR"/>
        </w:rPr>
      </w:pPr>
      <w:r w:rsidRPr="006A29E5">
        <w:rPr>
          <w:rFonts w:eastAsia="Times New Roman" w:cstheme="minorHAnsi"/>
          <w:b/>
          <w:sz w:val="24"/>
          <w:szCs w:val="24"/>
          <w:lang w:eastAsia="fr-FR"/>
        </w:rPr>
        <w:t>Les objectifs dans le cadre de l'Education au développement Durable (EDD) :</w:t>
      </w:r>
    </w:p>
    <w:p w:rsidR="009578FE" w:rsidRPr="009578FE" w:rsidRDefault="009578FE"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Connaître les représentations qu’ont les enfants de leur agriculture de proximité et les sensibiliser à cette agriculture et aux systèmes alimentaires.</w:t>
      </w:r>
    </w:p>
    <w:p w:rsidR="009578FE" w:rsidRPr="009578FE" w:rsidRDefault="009578FE"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Réfléchir au lien entre le comportement alimentaire des adolescents issus des espaces défavorisés et leur connaissance de l’agriculture, notamment locale.</w:t>
      </w:r>
    </w:p>
    <w:p w:rsidR="009578FE" w:rsidRPr="009578FE" w:rsidRDefault="009578FE" w:rsidP="009578FE">
      <w:pPr>
        <w:spacing w:after="0" w:line="240" w:lineRule="auto"/>
        <w:rPr>
          <w:rFonts w:eastAsia="Times New Roman" w:cstheme="minorHAnsi"/>
          <w:sz w:val="24"/>
          <w:szCs w:val="24"/>
          <w:lang w:eastAsia="fr-FR"/>
        </w:rPr>
      </w:pPr>
      <w:r w:rsidRPr="009578FE">
        <w:rPr>
          <w:rFonts w:eastAsia="Times New Roman" w:cstheme="minorHAnsi"/>
          <w:sz w:val="24"/>
          <w:szCs w:val="24"/>
          <w:lang w:eastAsia="fr-FR"/>
        </w:rPr>
        <w:t>*    Insuffler une dynamique de territoire de projet au sein de la commune de l’établissement sur les thématiques agriculture / alimentation / justice alimentaire</w:t>
      </w:r>
      <w:r w:rsidR="00345DEE">
        <w:rPr>
          <w:rFonts w:eastAsia="Times New Roman" w:cstheme="minorHAnsi"/>
          <w:sz w:val="24"/>
          <w:szCs w:val="24"/>
          <w:lang w:eastAsia="fr-FR"/>
        </w:rPr>
        <w:t>.</w:t>
      </w:r>
    </w:p>
    <w:p w:rsidR="009578FE" w:rsidRPr="009578FE" w:rsidRDefault="009578FE" w:rsidP="009578FE">
      <w:pPr>
        <w:spacing w:after="0" w:line="240" w:lineRule="auto"/>
        <w:rPr>
          <w:rFonts w:eastAsia="Times New Roman" w:cstheme="minorHAnsi"/>
          <w:sz w:val="24"/>
          <w:szCs w:val="24"/>
          <w:lang w:eastAsia="fr-FR"/>
        </w:rPr>
      </w:pPr>
    </w:p>
    <w:p w:rsidR="009578FE" w:rsidRPr="006A29E5" w:rsidRDefault="009578FE" w:rsidP="009578FE">
      <w:pPr>
        <w:spacing w:after="0" w:line="240" w:lineRule="auto"/>
        <w:rPr>
          <w:rFonts w:eastAsia="Times New Roman" w:cstheme="minorHAnsi"/>
          <w:b/>
          <w:i/>
          <w:sz w:val="24"/>
          <w:szCs w:val="24"/>
          <w:lang w:eastAsia="fr-FR"/>
        </w:rPr>
      </w:pPr>
      <w:r w:rsidRPr="006A29E5">
        <w:rPr>
          <w:rFonts w:eastAsia="Times New Roman" w:cstheme="minorHAnsi"/>
          <w:b/>
          <w:i/>
          <w:sz w:val="24"/>
          <w:szCs w:val="24"/>
          <w:lang w:eastAsia="fr-FR"/>
        </w:rPr>
        <w:t>Les outils dans le cadre d'un EPI* en HG et SVT (en cours de finalisation) :</w:t>
      </w:r>
    </w:p>
    <w:p w:rsidR="009578FE" w:rsidRPr="009578FE" w:rsidRDefault="009578FE" w:rsidP="009578FE">
      <w:pPr>
        <w:spacing w:after="0" w:line="240" w:lineRule="auto"/>
        <w:rPr>
          <w:rFonts w:eastAsia="Times New Roman" w:cstheme="minorHAnsi"/>
          <w:i/>
          <w:sz w:val="24"/>
          <w:szCs w:val="24"/>
          <w:lang w:eastAsia="fr-FR"/>
        </w:rPr>
      </w:pPr>
      <w:r w:rsidRPr="009578FE">
        <w:rPr>
          <w:rFonts w:eastAsia="Times New Roman" w:cstheme="minorHAnsi"/>
          <w:i/>
          <w:sz w:val="24"/>
          <w:szCs w:val="24"/>
          <w:lang w:eastAsia="fr-FR"/>
        </w:rPr>
        <w:t>*    un kit pédagogique de sensibilisation à l’agriculture et à l’alimentation, destiné à améliorer le comportement alimentaire des adolescents (enjeu de santé publique) ;</w:t>
      </w:r>
    </w:p>
    <w:p w:rsidR="009578FE" w:rsidRPr="009578FE" w:rsidRDefault="009578FE" w:rsidP="009578FE">
      <w:pPr>
        <w:spacing w:after="0" w:line="240" w:lineRule="auto"/>
        <w:rPr>
          <w:rFonts w:eastAsia="Times New Roman" w:cstheme="minorHAnsi"/>
          <w:i/>
          <w:sz w:val="24"/>
          <w:szCs w:val="24"/>
          <w:lang w:eastAsia="fr-FR"/>
        </w:rPr>
      </w:pPr>
      <w:r w:rsidRPr="009578FE">
        <w:rPr>
          <w:rFonts w:eastAsia="Times New Roman" w:cstheme="minorHAnsi"/>
          <w:i/>
          <w:sz w:val="24"/>
          <w:szCs w:val="24"/>
          <w:lang w:eastAsia="fr-FR"/>
        </w:rPr>
        <w:t>*    un kit de formation à destination des enseignants, dans le cadre des enseignements pratiques interdisciplinaires et de l’EDD ;</w:t>
      </w:r>
    </w:p>
    <w:p w:rsidR="009578FE" w:rsidRPr="00291022" w:rsidRDefault="009578FE" w:rsidP="009578FE">
      <w:pPr>
        <w:spacing w:after="0" w:line="240" w:lineRule="auto"/>
        <w:rPr>
          <w:rFonts w:eastAsia="Times New Roman" w:cstheme="minorHAnsi"/>
          <w:i/>
          <w:sz w:val="24"/>
          <w:szCs w:val="24"/>
          <w:lang w:eastAsia="fr-FR"/>
        </w:rPr>
      </w:pPr>
      <w:r w:rsidRPr="009578FE">
        <w:rPr>
          <w:rFonts w:eastAsia="Times New Roman" w:cstheme="minorHAnsi"/>
          <w:i/>
          <w:sz w:val="24"/>
          <w:szCs w:val="24"/>
          <w:lang w:eastAsia="fr-FR"/>
        </w:rPr>
        <w:t>*    un kit de recherche pour la collecte de données (représentations des élèves).</w:t>
      </w:r>
    </w:p>
    <w:sectPr w:rsidR="009578FE" w:rsidRPr="00291022" w:rsidSect="0029102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compat/>
  <w:rsids>
    <w:rsidRoot w:val="00291022"/>
    <w:rsid w:val="00147C9D"/>
    <w:rsid w:val="00250C61"/>
    <w:rsid w:val="00291022"/>
    <w:rsid w:val="00345DEE"/>
    <w:rsid w:val="006A29E5"/>
    <w:rsid w:val="00704D74"/>
    <w:rsid w:val="007D56F4"/>
    <w:rsid w:val="008114F6"/>
    <w:rsid w:val="009578FE"/>
    <w:rsid w:val="00C65CE7"/>
    <w:rsid w:val="00D8002A"/>
    <w:rsid w:val="00F84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E7"/>
  </w:style>
  <w:style w:type="paragraph" w:styleId="Titre1">
    <w:name w:val="heading 1"/>
    <w:basedOn w:val="Normal"/>
    <w:next w:val="Normal"/>
    <w:link w:val="Titre1Car"/>
    <w:uiPriority w:val="9"/>
    <w:qFormat/>
    <w:rsid w:val="007D5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910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semiHidden/>
    <w:unhideWhenUsed/>
    <w:qFormat/>
    <w:rsid w:val="00147C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102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910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1022"/>
    <w:rPr>
      <w:b/>
      <w:bCs/>
    </w:rPr>
  </w:style>
  <w:style w:type="character" w:customStyle="1" w:styleId="apple-converted-space">
    <w:name w:val="apple-converted-space"/>
    <w:basedOn w:val="Policepardfaut"/>
    <w:rsid w:val="00291022"/>
  </w:style>
  <w:style w:type="paragraph" w:styleId="Textedebulles">
    <w:name w:val="Balloon Text"/>
    <w:basedOn w:val="Normal"/>
    <w:link w:val="TextedebullesCar"/>
    <w:uiPriority w:val="99"/>
    <w:semiHidden/>
    <w:unhideWhenUsed/>
    <w:rsid w:val="00291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022"/>
    <w:rPr>
      <w:rFonts w:ascii="Tahoma" w:hAnsi="Tahoma" w:cs="Tahoma"/>
      <w:sz w:val="16"/>
      <w:szCs w:val="16"/>
    </w:rPr>
  </w:style>
  <w:style w:type="character" w:customStyle="1" w:styleId="Titre5Car">
    <w:name w:val="Titre 5 Car"/>
    <w:basedOn w:val="Policepardfaut"/>
    <w:link w:val="Titre5"/>
    <w:uiPriority w:val="9"/>
    <w:semiHidden/>
    <w:rsid w:val="00147C9D"/>
    <w:rPr>
      <w:rFonts w:asciiTheme="majorHAnsi" w:eastAsiaTheme="majorEastAsia" w:hAnsiTheme="majorHAnsi" w:cstheme="majorBidi"/>
      <w:color w:val="243F60" w:themeColor="accent1" w:themeShade="7F"/>
    </w:rPr>
  </w:style>
  <w:style w:type="character" w:customStyle="1" w:styleId="Titre1Car">
    <w:name w:val="Titre 1 Car"/>
    <w:basedOn w:val="Policepardfaut"/>
    <w:link w:val="Titre1"/>
    <w:uiPriority w:val="9"/>
    <w:rsid w:val="007D56F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6A29E5"/>
    <w:rPr>
      <w:color w:val="0000FF"/>
      <w:u w:val="single"/>
    </w:rPr>
  </w:style>
</w:styles>
</file>

<file path=word/webSettings.xml><?xml version="1.0" encoding="utf-8"?>
<w:webSettings xmlns:r="http://schemas.openxmlformats.org/officeDocument/2006/relationships" xmlns:w="http://schemas.openxmlformats.org/wordprocessingml/2006/main">
  <w:divs>
    <w:div w:id="465973786">
      <w:bodyDiv w:val="1"/>
      <w:marLeft w:val="0"/>
      <w:marRight w:val="0"/>
      <w:marTop w:val="0"/>
      <w:marBottom w:val="0"/>
      <w:divBdr>
        <w:top w:val="none" w:sz="0" w:space="0" w:color="auto"/>
        <w:left w:val="none" w:sz="0" w:space="0" w:color="auto"/>
        <w:bottom w:val="none" w:sz="0" w:space="0" w:color="auto"/>
        <w:right w:val="none" w:sz="0" w:space="0" w:color="auto"/>
      </w:divBdr>
      <w:divsChild>
        <w:div w:id="913275474">
          <w:marLeft w:val="0"/>
          <w:marRight w:val="0"/>
          <w:marTop w:val="0"/>
          <w:marBottom w:val="120"/>
          <w:divBdr>
            <w:top w:val="none" w:sz="0" w:space="0" w:color="auto"/>
            <w:left w:val="none" w:sz="0" w:space="0" w:color="auto"/>
            <w:bottom w:val="none" w:sz="0" w:space="0" w:color="auto"/>
            <w:right w:val="none" w:sz="0" w:space="0" w:color="auto"/>
          </w:divBdr>
        </w:div>
        <w:div w:id="2075934562">
          <w:marLeft w:val="0"/>
          <w:marRight w:val="0"/>
          <w:marTop w:val="0"/>
          <w:marBottom w:val="0"/>
          <w:divBdr>
            <w:top w:val="none" w:sz="0" w:space="0" w:color="auto"/>
            <w:left w:val="none" w:sz="0" w:space="0" w:color="auto"/>
            <w:bottom w:val="none" w:sz="0" w:space="0" w:color="auto"/>
            <w:right w:val="none" w:sz="0" w:space="0" w:color="auto"/>
          </w:divBdr>
          <w:divsChild>
            <w:div w:id="14562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472">
      <w:bodyDiv w:val="1"/>
      <w:marLeft w:val="0"/>
      <w:marRight w:val="0"/>
      <w:marTop w:val="0"/>
      <w:marBottom w:val="0"/>
      <w:divBdr>
        <w:top w:val="none" w:sz="0" w:space="0" w:color="auto"/>
        <w:left w:val="none" w:sz="0" w:space="0" w:color="auto"/>
        <w:bottom w:val="none" w:sz="0" w:space="0" w:color="auto"/>
        <w:right w:val="none" w:sz="0" w:space="0" w:color="auto"/>
      </w:divBdr>
    </w:div>
    <w:div w:id="1159268970">
      <w:bodyDiv w:val="1"/>
      <w:marLeft w:val="0"/>
      <w:marRight w:val="0"/>
      <w:marTop w:val="0"/>
      <w:marBottom w:val="0"/>
      <w:divBdr>
        <w:top w:val="none" w:sz="0" w:space="0" w:color="auto"/>
        <w:left w:val="none" w:sz="0" w:space="0" w:color="auto"/>
        <w:bottom w:val="none" w:sz="0" w:space="0" w:color="auto"/>
        <w:right w:val="none" w:sz="0" w:space="0" w:color="auto"/>
      </w:divBdr>
      <w:divsChild>
        <w:div w:id="967397859">
          <w:marLeft w:val="0"/>
          <w:marRight w:val="0"/>
          <w:marTop w:val="0"/>
          <w:marBottom w:val="120"/>
          <w:divBdr>
            <w:top w:val="none" w:sz="0" w:space="0" w:color="auto"/>
            <w:left w:val="none" w:sz="0" w:space="0" w:color="auto"/>
            <w:bottom w:val="none" w:sz="0" w:space="0" w:color="auto"/>
            <w:right w:val="none" w:sz="0" w:space="0" w:color="auto"/>
          </w:divBdr>
        </w:div>
        <w:div w:id="1180656725">
          <w:marLeft w:val="0"/>
          <w:marRight w:val="0"/>
          <w:marTop w:val="0"/>
          <w:marBottom w:val="0"/>
          <w:divBdr>
            <w:top w:val="none" w:sz="0" w:space="0" w:color="auto"/>
            <w:left w:val="none" w:sz="0" w:space="0" w:color="auto"/>
            <w:bottom w:val="none" w:sz="0" w:space="0" w:color="auto"/>
            <w:right w:val="none" w:sz="0" w:space="0" w:color="auto"/>
          </w:divBdr>
          <w:divsChild>
            <w:div w:id="1788281881">
              <w:marLeft w:val="0"/>
              <w:marRight w:val="0"/>
              <w:marTop w:val="0"/>
              <w:marBottom w:val="0"/>
              <w:divBdr>
                <w:top w:val="none" w:sz="0" w:space="0" w:color="auto"/>
                <w:left w:val="none" w:sz="0" w:space="0" w:color="auto"/>
                <w:bottom w:val="none" w:sz="0" w:space="0" w:color="auto"/>
                <w:right w:val="none" w:sz="0" w:space="0" w:color="auto"/>
              </w:divBdr>
              <w:divsChild>
                <w:div w:id="2137945888">
                  <w:marLeft w:val="0"/>
                  <w:marRight w:val="0"/>
                  <w:marTop w:val="0"/>
                  <w:marBottom w:val="0"/>
                  <w:divBdr>
                    <w:top w:val="none" w:sz="0" w:space="0" w:color="auto"/>
                    <w:left w:val="none" w:sz="0" w:space="0" w:color="auto"/>
                    <w:bottom w:val="none" w:sz="0" w:space="0" w:color="auto"/>
                    <w:right w:val="none" w:sz="0" w:space="0" w:color="auto"/>
                  </w:divBdr>
                </w:div>
                <w:div w:id="7725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5164">
      <w:bodyDiv w:val="1"/>
      <w:marLeft w:val="0"/>
      <w:marRight w:val="0"/>
      <w:marTop w:val="0"/>
      <w:marBottom w:val="0"/>
      <w:divBdr>
        <w:top w:val="none" w:sz="0" w:space="0" w:color="auto"/>
        <w:left w:val="none" w:sz="0" w:space="0" w:color="auto"/>
        <w:bottom w:val="none" w:sz="0" w:space="0" w:color="auto"/>
        <w:right w:val="none" w:sz="0" w:space="0" w:color="auto"/>
      </w:divBdr>
    </w:div>
    <w:div w:id="1736196628">
      <w:bodyDiv w:val="1"/>
      <w:marLeft w:val="0"/>
      <w:marRight w:val="0"/>
      <w:marTop w:val="0"/>
      <w:marBottom w:val="0"/>
      <w:divBdr>
        <w:top w:val="none" w:sz="0" w:space="0" w:color="auto"/>
        <w:left w:val="none" w:sz="0" w:space="0" w:color="auto"/>
        <w:bottom w:val="none" w:sz="0" w:space="0" w:color="auto"/>
        <w:right w:val="none" w:sz="0" w:space="0" w:color="auto"/>
      </w:divBdr>
    </w:div>
    <w:div w:id="21070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1247</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dcterms:created xsi:type="dcterms:W3CDTF">2017-02-10T18:52:00Z</dcterms:created>
  <dcterms:modified xsi:type="dcterms:W3CDTF">2017-02-11T11:47:00Z</dcterms:modified>
</cp:coreProperties>
</file>